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D45F6" w14:textId="77777777" w:rsidR="00B64ED1" w:rsidRDefault="00B64ED1" w:rsidP="007676AE">
      <w:pPr>
        <w:spacing w:line="480" w:lineRule="auto"/>
        <w:jc w:val="center"/>
        <w:rPr>
          <w:rFonts w:ascii="Times New Roman" w:hAnsi="Times New Roman" w:cs="Times New Roman"/>
          <w:bCs/>
          <w:sz w:val="24"/>
          <w:szCs w:val="24"/>
          <w:lang w:val="en-US"/>
        </w:rPr>
      </w:pPr>
    </w:p>
    <w:p w14:paraId="5DF4F1A6" w14:textId="77777777" w:rsidR="00B64ED1" w:rsidRDefault="00B64ED1" w:rsidP="007676AE">
      <w:pPr>
        <w:spacing w:line="480" w:lineRule="auto"/>
        <w:jc w:val="center"/>
        <w:rPr>
          <w:rFonts w:ascii="Times New Roman" w:hAnsi="Times New Roman" w:cs="Times New Roman"/>
          <w:bCs/>
          <w:sz w:val="24"/>
          <w:szCs w:val="24"/>
          <w:lang w:val="en-US"/>
        </w:rPr>
      </w:pPr>
    </w:p>
    <w:p w14:paraId="7EEE4217" w14:textId="77777777" w:rsidR="00B64ED1" w:rsidRDefault="00B64ED1" w:rsidP="007676AE">
      <w:pPr>
        <w:spacing w:line="480" w:lineRule="auto"/>
        <w:jc w:val="center"/>
        <w:rPr>
          <w:rFonts w:ascii="Times New Roman" w:hAnsi="Times New Roman" w:cs="Times New Roman"/>
          <w:bCs/>
          <w:sz w:val="24"/>
          <w:szCs w:val="24"/>
          <w:lang w:val="en-US"/>
        </w:rPr>
      </w:pPr>
    </w:p>
    <w:p w14:paraId="2B69A303" w14:textId="33AF0066" w:rsidR="00B64ED1" w:rsidRDefault="00B64ED1" w:rsidP="007676AE">
      <w:pPr>
        <w:spacing w:line="480" w:lineRule="auto"/>
        <w:jc w:val="center"/>
        <w:rPr>
          <w:rFonts w:ascii="Times New Roman" w:hAnsi="Times New Roman" w:cs="Times New Roman"/>
          <w:bCs/>
          <w:sz w:val="24"/>
          <w:szCs w:val="24"/>
          <w:lang w:val="en-US"/>
        </w:rPr>
      </w:pPr>
    </w:p>
    <w:p w14:paraId="5BAF175A" w14:textId="77777777" w:rsidR="007676AE" w:rsidRDefault="007676AE" w:rsidP="007676AE">
      <w:pPr>
        <w:spacing w:line="480" w:lineRule="auto"/>
        <w:jc w:val="center"/>
        <w:rPr>
          <w:rFonts w:ascii="Times New Roman" w:hAnsi="Times New Roman" w:cs="Times New Roman"/>
          <w:bCs/>
          <w:sz w:val="24"/>
          <w:szCs w:val="24"/>
          <w:lang w:val="en-US"/>
        </w:rPr>
      </w:pPr>
    </w:p>
    <w:p w14:paraId="34053AAB" w14:textId="156A55C8" w:rsidR="000C1FB2" w:rsidRDefault="000C1FB2" w:rsidP="007676AE">
      <w:pPr>
        <w:spacing w:line="480" w:lineRule="auto"/>
        <w:jc w:val="center"/>
        <w:rPr>
          <w:rFonts w:ascii="Times New Roman" w:hAnsi="Times New Roman" w:cs="Times New Roman"/>
          <w:bCs/>
          <w:sz w:val="24"/>
          <w:szCs w:val="24"/>
          <w:lang w:val="en-US"/>
        </w:rPr>
      </w:pPr>
      <w:r w:rsidRPr="000C1FB2">
        <w:rPr>
          <w:rFonts w:ascii="Times New Roman" w:hAnsi="Times New Roman" w:cs="Times New Roman"/>
          <w:bCs/>
          <w:sz w:val="24"/>
          <w:szCs w:val="24"/>
          <w:lang w:val="en-US"/>
        </w:rPr>
        <w:t>Interventions</w:t>
      </w:r>
    </w:p>
    <w:p w14:paraId="61CDF7A9" w14:textId="28C9A6BB" w:rsidR="000C1FB2" w:rsidRDefault="000C1FB2" w:rsidP="007676A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5B0E0EAD" w14:textId="3B5FE4A3" w:rsidR="000C1FB2" w:rsidRDefault="000C1FB2" w:rsidP="007676A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76B292D8" w14:textId="77777777" w:rsidR="007676AE" w:rsidRDefault="007676AE" w:rsidP="007676A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855C19D" w14:textId="4A995083" w:rsidR="000C1FB2" w:rsidRDefault="000C1FB2" w:rsidP="007676A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Intervention</w:t>
      </w:r>
    </w:p>
    <w:p w14:paraId="4A318D37" w14:textId="77777777" w:rsidR="000C1FB2" w:rsidRDefault="000C1FB2" w:rsidP="007676AE">
      <w:pPr>
        <w:spacing w:line="480" w:lineRule="auto"/>
        <w:ind w:firstLine="720"/>
        <w:rPr>
          <w:rFonts w:ascii="Times New Roman" w:hAnsi="Times New Roman" w:cs="Times New Roman"/>
          <w:sz w:val="24"/>
          <w:szCs w:val="24"/>
          <w:lang w:val="en-US"/>
        </w:rPr>
      </w:pPr>
      <w:r w:rsidRPr="000C1FB2">
        <w:rPr>
          <w:rFonts w:ascii="Times New Roman" w:hAnsi="Times New Roman" w:cs="Times New Roman"/>
          <w:sz w:val="24"/>
          <w:szCs w:val="24"/>
          <w:lang w:val="en-US"/>
        </w:rPr>
        <w:t>The “Promoting Physical Activity” program will be developed to enhance physical activity among young individuals in Riyadh, Saudi Arabia based on the Transtheoretical model. The Transtheoretical model is an effective model of behavioral change because it targets an individual’s choices regarding necessary behavioral changes (LaMorte, 2019). The model is also effective for ensuring long-term behavioral changes because it acknowledges the possibility of relapse in the process of altering one’s behavior permanently (LaMorte, 2019). According to this model, behavioral alterations occur in six main steps, which are pre-contemplation, contemplation, preparation, action, maintenance, and termination (LaMorte, 2019). This model will be used to design the interventions to be employed based on the main objectives of this program, which are to reduce the percentage of obesity in young people living in Riyadh by 5% by 2022, to increase public awareness concerning the consequences of physical inactivity by 10% by the end of 2021, and to increase the percentage of young people taking part in physical activities in Riyadh by 20% by the end of 2021. Fundamentally, the program will aim to equip young people in Riyadh with the knowledge, skills, and attitudes needed to begin the practice of physical activity.</w:t>
      </w:r>
    </w:p>
    <w:p w14:paraId="1D774A9E" w14:textId="75BE093E" w:rsidR="000C1FB2" w:rsidRDefault="000C1FB2" w:rsidP="007676AE">
      <w:pPr>
        <w:spacing w:line="480" w:lineRule="auto"/>
        <w:ind w:firstLine="720"/>
        <w:rPr>
          <w:rFonts w:ascii="Times New Roman" w:hAnsi="Times New Roman" w:cs="Times New Roman"/>
          <w:sz w:val="24"/>
          <w:szCs w:val="24"/>
          <w:lang w:val="en-US"/>
        </w:rPr>
      </w:pPr>
      <w:r w:rsidRPr="000C1FB2">
        <w:rPr>
          <w:rFonts w:ascii="Times New Roman" w:hAnsi="Times New Roman" w:cs="Times New Roman"/>
          <w:sz w:val="24"/>
          <w:szCs w:val="24"/>
          <w:lang w:val="en-US"/>
        </w:rPr>
        <w:t>The program will first involve obtaining informed consent from the participants who will be selected based on their age (18-30), education status (at least secondary education), and ability to express oneself (Li et al</w:t>
      </w:r>
      <w:r w:rsidR="00B64ED1">
        <w:rPr>
          <w:rFonts w:ascii="Times New Roman" w:hAnsi="Times New Roman" w:cs="Times New Roman"/>
          <w:sz w:val="24"/>
          <w:szCs w:val="24"/>
          <w:lang w:val="en-US"/>
        </w:rPr>
        <w:t>.</w:t>
      </w:r>
      <w:r w:rsidRPr="000C1FB2">
        <w:rPr>
          <w:rFonts w:ascii="Times New Roman" w:hAnsi="Times New Roman" w:cs="Times New Roman"/>
          <w:sz w:val="24"/>
          <w:szCs w:val="24"/>
          <w:lang w:val="en-US"/>
        </w:rPr>
        <w:t>, 2020). The selected participants will then be subjected to an open-ended questionnaire that will help identify the stages of the participants according to the Transtheoretical Model. The individual in these stages will then be placed in groups that will have customized interventions. The specific intervention strategies that will be used in this program include training, incentivization, education, and persuasion (Chauhan et al</w:t>
      </w:r>
      <w:r w:rsidR="00B64ED1">
        <w:rPr>
          <w:rFonts w:ascii="Times New Roman" w:hAnsi="Times New Roman" w:cs="Times New Roman"/>
          <w:sz w:val="24"/>
          <w:szCs w:val="24"/>
          <w:lang w:val="en-US"/>
        </w:rPr>
        <w:t>.</w:t>
      </w:r>
      <w:r w:rsidRPr="000C1FB2">
        <w:rPr>
          <w:rFonts w:ascii="Times New Roman" w:hAnsi="Times New Roman" w:cs="Times New Roman"/>
          <w:sz w:val="24"/>
          <w:szCs w:val="24"/>
          <w:lang w:val="en-US"/>
        </w:rPr>
        <w:t xml:space="preserve">, 2017). While training will involve the sharing of skills to enhance the participants’ level of mastery regarding physical exercises, incentivization will entail providing the participants </w:t>
      </w:r>
      <w:r w:rsidRPr="000C1FB2">
        <w:rPr>
          <w:rFonts w:ascii="Times New Roman" w:hAnsi="Times New Roman" w:cs="Times New Roman"/>
          <w:sz w:val="24"/>
          <w:szCs w:val="24"/>
          <w:lang w:val="en-US"/>
        </w:rPr>
        <w:lastRenderedPageBreak/>
        <w:t>with a reward or discount to enhance their anticipation to participate in the program (Chauhan et al</w:t>
      </w:r>
      <w:r w:rsidR="00B64ED1">
        <w:rPr>
          <w:rFonts w:ascii="Times New Roman" w:hAnsi="Times New Roman" w:cs="Times New Roman"/>
          <w:sz w:val="24"/>
          <w:szCs w:val="24"/>
          <w:lang w:val="en-US"/>
        </w:rPr>
        <w:t>.</w:t>
      </w:r>
      <w:r w:rsidRPr="000C1FB2">
        <w:rPr>
          <w:rFonts w:ascii="Times New Roman" w:hAnsi="Times New Roman" w:cs="Times New Roman"/>
          <w:sz w:val="24"/>
          <w:szCs w:val="24"/>
          <w:lang w:val="en-US"/>
        </w:rPr>
        <w:t>, 2017). On the other hand, education will involve a multidisciplinary approach to providing the participants with information related to physical activity based on enhancing interaction with the instructors through adequate feedback collection systems (Chauhan et al</w:t>
      </w:r>
      <w:r w:rsidR="00B64ED1">
        <w:rPr>
          <w:rFonts w:ascii="Times New Roman" w:hAnsi="Times New Roman" w:cs="Times New Roman"/>
          <w:sz w:val="24"/>
          <w:szCs w:val="24"/>
          <w:lang w:val="en-US"/>
        </w:rPr>
        <w:t>.</w:t>
      </w:r>
      <w:r w:rsidRPr="000C1FB2">
        <w:rPr>
          <w:rFonts w:ascii="Times New Roman" w:hAnsi="Times New Roman" w:cs="Times New Roman"/>
          <w:sz w:val="24"/>
          <w:szCs w:val="24"/>
          <w:lang w:val="en-US"/>
        </w:rPr>
        <w:t>, 2017). Persuasion</w:t>
      </w:r>
      <w:r w:rsidR="00B64ED1">
        <w:rPr>
          <w:rFonts w:ascii="Times New Roman" w:hAnsi="Times New Roman" w:cs="Times New Roman"/>
          <w:sz w:val="24"/>
          <w:szCs w:val="24"/>
          <w:lang w:val="en-US"/>
        </w:rPr>
        <w:t>,</w:t>
      </w:r>
      <w:r w:rsidRPr="000C1FB2">
        <w:rPr>
          <w:rFonts w:ascii="Times New Roman" w:hAnsi="Times New Roman" w:cs="Times New Roman"/>
          <w:sz w:val="24"/>
          <w:szCs w:val="24"/>
          <w:lang w:val="en-US"/>
        </w:rPr>
        <w:t xml:space="preserve"> in this case</w:t>
      </w:r>
      <w:r w:rsidR="00B64ED1">
        <w:rPr>
          <w:rFonts w:ascii="Times New Roman" w:hAnsi="Times New Roman" w:cs="Times New Roman"/>
          <w:sz w:val="24"/>
          <w:szCs w:val="24"/>
          <w:lang w:val="en-US"/>
        </w:rPr>
        <w:t>,</w:t>
      </w:r>
      <w:r w:rsidRPr="000C1FB2">
        <w:rPr>
          <w:rFonts w:ascii="Times New Roman" w:hAnsi="Times New Roman" w:cs="Times New Roman"/>
          <w:sz w:val="24"/>
          <w:szCs w:val="24"/>
          <w:lang w:val="en-US"/>
        </w:rPr>
        <w:t xml:space="preserve"> will involve communicating with the participants through various means to encourage positive behavioral changes that incorporate physical activity (Chauhan et al</w:t>
      </w:r>
      <w:r w:rsidR="00B64ED1">
        <w:rPr>
          <w:rFonts w:ascii="Times New Roman" w:hAnsi="Times New Roman" w:cs="Times New Roman"/>
          <w:sz w:val="24"/>
          <w:szCs w:val="24"/>
          <w:lang w:val="en-US"/>
        </w:rPr>
        <w:t>.</w:t>
      </w:r>
      <w:r w:rsidRPr="000C1FB2">
        <w:rPr>
          <w:rFonts w:ascii="Times New Roman" w:hAnsi="Times New Roman" w:cs="Times New Roman"/>
          <w:sz w:val="24"/>
          <w:szCs w:val="24"/>
          <w:lang w:val="en-US"/>
        </w:rPr>
        <w:t>, 2017).</w:t>
      </w:r>
    </w:p>
    <w:p w14:paraId="0C7C7CB1" w14:textId="34268634" w:rsidR="000C1FB2" w:rsidRDefault="000C1FB2" w:rsidP="007676AE">
      <w:pPr>
        <w:spacing w:line="480" w:lineRule="auto"/>
        <w:ind w:firstLine="720"/>
        <w:rPr>
          <w:rFonts w:ascii="Times New Roman" w:hAnsi="Times New Roman" w:cs="Times New Roman"/>
          <w:sz w:val="24"/>
          <w:szCs w:val="24"/>
          <w:lang w:val="en-US"/>
        </w:rPr>
      </w:pPr>
      <w:r w:rsidRPr="000C1FB2">
        <w:rPr>
          <w:rFonts w:ascii="Times New Roman" w:hAnsi="Times New Roman" w:cs="Times New Roman"/>
          <w:sz w:val="24"/>
          <w:szCs w:val="24"/>
          <w:lang w:val="en-US"/>
        </w:rPr>
        <w:t>According to the Transtheoretical model, individuals at the pre-contemplation level are not objectively planning on adopting the necessary behavioral change measures at least in the subsequent six months and are oblivious to any harmful repercussions of their current behaviors (LaMorte, 2019). Conversely, persons in the contemplation level expect to adopt the relevant behavioral changes in the subsequent six months and have realized the repercussions of their harmful behaviors</w:t>
      </w:r>
      <w:r w:rsidR="00B64ED1">
        <w:rPr>
          <w:rFonts w:ascii="Times New Roman" w:hAnsi="Times New Roman" w:cs="Times New Roman"/>
          <w:sz w:val="24"/>
          <w:szCs w:val="24"/>
          <w:lang w:val="en-US"/>
        </w:rPr>
        <w:t>,</w:t>
      </w:r>
      <w:r w:rsidRPr="000C1FB2">
        <w:rPr>
          <w:rFonts w:ascii="Times New Roman" w:hAnsi="Times New Roman" w:cs="Times New Roman"/>
          <w:sz w:val="24"/>
          <w:szCs w:val="24"/>
          <w:lang w:val="en-US"/>
        </w:rPr>
        <w:t xml:space="preserve"> although they are not motivated to alter them (LaMorte, 2019). In this program, the participants at these two levels will be provided with fliers and pamphlets as well as videos explaining the importance of physical activity in our physical, mental, and general wellbeing. Furthermore, a community nurse will be available to educate the participants on the factors that cause obesity, its complications, and how physical activity can be used to combat obesity. This will improve public awareness regarding the importance of physical activity in one</w:t>
      </w:r>
      <w:r w:rsidR="00B64ED1">
        <w:rPr>
          <w:rFonts w:ascii="Times New Roman" w:hAnsi="Times New Roman" w:cs="Times New Roman"/>
          <w:sz w:val="24"/>
          <w:szCs w:val="24"/>
          <w:lang w:val="en-US"/>
        </w:rPr>
        <w:t>’</w:t>
      </w:r>
      <w:r w:rsidRPr="000C1FB2">
        <w:rPr>
          <w:rFonts w:ascii="Times New Roman" w:hAnsi="Times New Roman" w:cs="Times New Roman"/>
          <w:sz w:val="24"/>
          <w:szCs w:val="24"/>
          <w:lang w:val="en-US"/>
        </w:rPr>
        <w:t>s life. Furthermore, the participants will learn more about obesity and how it can be reduced through consistent physical activity, thereby contributing to the ultimate objective of minimizing obesity among the young individuals in Riyadh.</w:t>
      </w:r>
    </w:p>
    <w:p w14:paraId="30F469C6" w14:textId="42126113" w:rsidR="000C1FB2" w:rsidRDefault="000C1FB2" w:rsidP="007676AE">
      <w:pPr>
        <w:spacing w:line="480" w:lineRule="auto"/>
        <w:ind w:firstLine="720"/>
        <w:rPr>
          <w:rFonts w:ascii="Times New Roman" w:hAnsi="Times New Roman" w:cs="Times New Roman"/>
          <w:sz w:val="24"/>
          <w:szCs w:val="24"/>
          <w:lang w:val="en-US"/>
        </w:rPr>
      </w:pPr>
      <w:r w:rsidRPr="000C1FB2">
        <w:rPr>
          <w:rFonts w:ascii="Times New Roman" w:hAnsi="Times New Roman" w:cs="Times New Roman"/>
          <w:sz w:val="24"/>
          <w:szCs w:val="24"/>
          <w:lang w:val="en-US"/>
        </w:rPr>
        <w:t xml:space="preserve">The individuals in the preparation stage will be characterized by a willingness to change their behavior at least in the following thirty days, and they are convinced that behavioral alterations may have positive health outcomes (LaMorte, 2019). In the action </w:t>
      </w:r>
      <w:r w:rsidRPr="000C1FB2">
        <w:rPr>
          <w:rFonts w:ascii="Times New Roman" w:hAnsi="Times New Roman" w:cs="Times New Roman"/>
          <w:sz w:val="24"/>
          <w:szCs w:val="24"/>
          <w:lang w:val="en-US"/>
        </w:rPr>
        <w:lastRenderedPageBreak/>
        <w:t>stage, however, individuals have adopted behavioral changes at some point in the previous six months and plan to keep up with the new healthy behaviors (LaMorte, 2019). The Promoting Physical Activity program will target the participants in these two stages through a 1-hour session in which they will have face-to-face interactions with professional trainers who will enhance their skills in basic physical exercises such as push-ups as well as aerobic fitness, coordination, endurance, and conditioning (Li et al</w:t>
      </w:r>
      <w:r w:rsidR="00B64ED1">
        <w:rPr>
          <w:rFonts w:ascii="Times New Roman" w:hAnsi="Times New Roman" w:cs="Times New Roman"/>
          <w:sz w:val="24"/>
          <w:szCs w:val="24"/>
          <w:lang w:val="en-US"/>
        </w:rPr>
        <w:t>.</w:t>
      </w:r>
      <w:r w:rsidRPr="000C1FB2">
        <w:rPr>
          <w:rFonts w:ascii="Times New Roman" w:hAnsi="Times New Roman" w:cs="Times New Roman"/>
          <w:sz w:val="24"/>
          <w:szCs w:val="24"/>
          <w:lang w:val="en-US"/>
        </w:rPr>
        <w:t>, 2020). They will also have an interactive Facebook group with the trainers regarding gym equipment. Through this group, they will also interact with these trainers to come up with a 6-month personalized diet and workout plan for each individual to provide a guideline for long-term changes in behavioral patterns (Li et al</w:t>
      </w:r>
      <w:r w:rsidR="00B64ED1">
        <w:rPr>
          <w:rFonts w:ascii="Times New Roman" w:hAnsi="Times New Roman" w:cs="Times New Roman"/>
          <w:sz w:val="24"/>
          <w:szCs w:val="24"/>
          <w:lang w:val="en-US"/>
        </w:rPr>
        <w:t>.</w:t>
      </w:r>
      <w:r w:rsidRPr="000C1FB2">
        <w:rPr>
          <w:rFonts w:ascii="Times New Roman" w:hAnsi="Times New Roman" w:cs="Times New Roman"/>
          <w:sz w:val="24"/>
          <w:szCs w:val="24"/>
          <w:lang w:val="en-US"/>
        </w:rPr>
        <w:t>, 2020). These interventions will help improve the preparedness of the participants, thereby enhancing their motivation to maintain physical activity. Additionally, the diet and workout plans will help guide the participants in the long term. Therefore, more participants will be able to take part in physical activities, which is one of the main objectives of the program.</w:t>
      </w:r>
    </w:p>
    <w:p w14:paraId="261A68B4" w14:textId="77777777" w:rsidR="000C1FB2" w:rsidRDefault="000C1FB2" w:rsidP="007676AE">
      <w:pPr>
        <w:spacing w:line="480" w:lineRule="auto"/>
        <w:ind w:firstLine="720"/>
        <w:rPr>
          <w:rFonts w:ascii="Times New Roman" w:hAnsi="Times New Roman" w:cs="Times New Roman"/>
          <w:sz w:val="24"/>
          <w:szCs w:val="24"/>
          <w:lang w:val="en-US"/>
        </w:rPr>
      </w:pPr>
      <w:r w:rsidRPr="000C1FB2">
        <w:rPr>
          <w:rFonts w:ascii="Times New Roman" w:hAnsi="Times New Roman" w:cs="Times New Roman"/>
          <w:sz w:val="24"/>
          <w:szCs w:val="24"/>
          <w:lang w:val="en-US"/>
        </w:rPr>
        <w:t xml:space="preserve">At the maintenance level, persons have had a consistent change in behavior for six months or more to remain consistent (LaMorte, 2019). Fundamentally, the individuals in this stage are focused on avoiding setbacks that would diminish the progress they have made in sustaining healthy behaviors (LaMorte, 2019). In the final terminal stage, individuals are confident in their ability to maintain healthy behaviors and are certain that they will not be affected by various setbacks (LaMorte, 2019). The program will involve a session for these individuals where they will be provided with written stories of individuals who were successful in incorporating physical activities in their daily lives despite being unable to lead healthy lives previously (LaMorte, 2019). These stories will also be posted on the program’s official Instagram and Facebook pages. This will help provide the participants with goals to aspire to in their quest to implement physical activities in their daily lives. Furthermore, the </w:t>
      </w:r>
      <w:r w:rsidRPr="000C1FB2">
        <w:rPr>
          <w:rFonts w:ascii="Times New Roman" w:hAnsi="Times New Roman" w:cs="Times New Roman"/>
          <w:sz w:val="24"/>
          <w:szCs w:val="24"/>
          <w:lang w:val="en-US"/>
        </w:rPr>
        <w:lastRenderedPageBreak/>
        <w:t>program will involve a giveaway of branded shirts as a reward for individuals who will be successful in consistently working out for at least a year. Such rewards will motivate the participants further, as well as increase their eagerness to reach the one-year landmark in sustaining healthy habits. As a result, participants will be more consistent in their efforts, which will contribute to the long-term objective of increasing the number of young individuals taking part in physical activities.</w:t>
      </w:r>
    </w:p>
    <w:p w14:paraId="7EC7C8B1" w14:textId="77777777" w:rsidR="007676AE" w:rsidRDefault="007676AE" w:rsidP="007676A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501C0CF" w14:textId="2B412F7E" w:rsidR="000C1FB2" w:rsidRDefault="000C1FB2" w:rsidP="007676AE">
      <w:pPr>
        <w:spacing w:line="480" w:lineRule="auto"/>
        <w:jc w:val="center"/>
        <w:rPr>
          <w:rFonts w:ascii="Times New Roman" w:hAnsi="Times New Roman" w:cs="Times New Roman"/>
          <w:bCs/>
          <w:sz w:val="24"/>
          <w:szCs w:val="24"/>
          <w:lang w:val="en-US"/>
        </w:rPr>
      </w:pPr>
      <w:r w:rsidRPr="000C1FB2">
        <w:rPr>
          <w:rFonts w:ascii="Times New Roman" w:hAnsi="Times New Roman" w:cs="Times New Roman"/>
          <w:bCs/>
          <w:sz w:val="24"/>
          <w:szCs w:val="24"/>
          <w:lang w:val="en-US"/>
        </w:rPr>
        <w:lastRenderedPageBreak/>
        <w:t>References</w:t>
      </w:r>
    </w:p>
    <w:p w14:paraId="1241EE2F" w14:textId="77777777" w:rsidR="000C1FB2" w:rsidRDefault="000C1FB2" w:rsidP="007676AE">
      <w:pPr>
        <w:spacing w:line="480" w:lineRule="auto"/>
        <w:ind w:left="720" w:hanging="720"/>
        <w:rPr>
          <w:rFonts w:ascii="Times New Roman" w:hAnsi="Times New Roman" w:cs="Times New Roman"/>
          <w:sz w:val="24"/>
          <w:szCs w:val="24"/>
          <w:lang w:val="en-US"/>
        </w:rPr>
      </w:pPr>
      <w:r w:rsidRPr="000C1FB2">
        <w:rPr>
          <w:rFonts w:ascii="Times New Roman" w:hAnsi="Times New Roman" w:cs="Times New Roman"/>
          <w:sz w:val="24"/>
          <w:szCs w:val="24"/>
          <w:lang w:val="en-US"/>
        </w:rPr>
        <w:t>Chauhan, B., Jeyaraman, M., Mann, A., Lys, J., Skidmore, B., Sibley, K. … Zarychanski, R. (2017). Behavior change interventions and policies influencing primary healthcare professionals’ practice—an overview of reviews. </w:t>
      </w:r>
      <w:r w:rsidRPr="000C1FB2">
        <w:rPr>
          <w:rFonts w:ascii="Times New Roman" w:hAnsi="Times New Roman" w:cs="Times New Roman"/>
          <w:i/>
          <w:iCs/>
          <w:sz w:val="24"/>
          <w:szCs w:val="24"/>
          <w:lang w:val="en-US"/>
        </w:rPr>
        <w:t>Implementation Sci</w:t>
      </w:r>
      <w:r w:rsidRPr="000C1FB2">
        <w:rPr>
          <w:rFonts w:ascii="Times New Roman" w:hAnsi="Times New Roman" w:cs="Times New Roman"/>
          <w:sz w:val="24"/>
          <w:szCs w:val="24"/>
          <w:lang w:val="en-US"/>
        </w:rPr>
        <w:t> </w:t>
      </w:r>
      <w:r w:rsidRPr="000C1FB2">
        <w:rPr>
          <w:rFonts w:ascii="Times New Roman" w:hAnsi="Times New Roman" w:cs="Times New Roman"/>
          <w:b/>
          <w:bCs/>
          <w:sz w:val="24"/>
          <w:szCs w:val="24"/>
          <w:lang w:val="en-US"/>
        </w:rPr>
        <w:t>12, </w:t>
      </w:r>
      <w:r w:rsidRPr="000C1FB2">
        <w:rPr>
          <w:rFonts w:ascii="Times New Roman" w:hAnsi="Times New Roman" w:cs="Times New Roman"/>
          <w:sz w:val="24"/>
          <w:szCs w:val="24"/>
          <w:lang w:val="en-US"/>
        </w:rPr>
        <w:t>3 (2017).</w:t>
      </w:r>
      <w:r>
        <w:rPr>
          <w:rFonts w:ascii="Times New Roman" w:hAnsi="Times New Roman" w:cs="Times New Roman"/>
          <w:sz w:val="24"/>
          <w:szCs w:val="24"/>
          <w:lang w:val="en-US"/>
        </w:rPr>
        <w:t xml:space="preserve"> </w:t>
      </w:r>
      <w:hyperlink r:id="rId6" w:history="1">
        <w:r w:rsidRPr="000C1FB2">
          <w:rPr>
            <w:rStyle w:val="Hyperlink"/>
            <w:rFonts w:ascii="Times New Roman" w:hAnsi="Times New Roman" w:cs="Times New Roman"/>
            <w:sz w:val="24"/>
            <w:szCs w:val="24"/>
            <w:lang w:val="en-US"/>
          </w:rPr>
          <w:t>https://doi.org/10.1186/s13012-016-0538-8</w:t>
        </w:r>
      </w:hyperlink>
    </w:p>
    <w:p w14:paraId="065B4364" w14:textId="77777777" w:rsidR="000C1FB2" w:rsidRDefault="000C1FB2" w:rsidP="007676AE">
      <w:pPr>
        <w:spacing w:line="480" w:lineRule="auto"/>
        <w:ind w:left="720" w:hanging="720"/>
        <w:rPr>
          <w:rFonts w:ascii="Times New Roman" w:hAnsi="Times New Roman" w:cs="Times New Roman"/>
          <w:sz w:val="24"/>
          <w:szCs w:val="24"/>
          <w:lang w:val="en-US"/>
        </w:rPr>
      </w:pPr>
      <w:r w:rsidRPr="000C1FB2">
        <w:rPr>
          <w:rFonts w:ascii="Times New Roman" w:hAnsi="Times New Roman" w:cs="Times New Roman"/>
          <w:sz w:val="24"/>
          <w:szCs w:val="24"/>
          <w:lang w:val="en-US"/>
        </w:rPr>
        <w:t>LaMorte, W. (2019). The Transtheoretical Model (Stages of Change). Boston University School of Public Health.</w:t>
      </w:r>
      <w:r>
        <w:rPr>
          <w:rFonts w:ascii="Times New Roman" w:hAnsi="Times New Roman" w:cs="Times New Roman"/>
          <w:sz w:val="24"/>
          <w:szCs w:val="24"/>
          <w:lang w:val="en-US"/>
        </w:rPr>
        <w:t xml:space="preserve"> Retrieved from </w:t>
      </w:r>
      <w:hyperlink r:id="rId7" w:history="1">
        <w:r w:rsidRPr="000C1FB2">
          <w:rPr>
            <w:rStyle w:val="Hyperlink"/>
            <w:rFonts w:ascii="Times New Roman" w:hAnsi="Times New Roman" w:cs="Times New Roman"/>
            <w:sz w:val="24"/>
            <w:szCs w:val="24"/>
            <w:lang w:val="en-US"/>
          </w:rPr>
          <w:t>https://sphweb.bumc.bu.edu/otlt/mph-modules/sb/behavioralchangetheories/behavioralchangetheories6.html</w:t>
        </w:r>
      </w:hyperlink>
    </w:p>
    <w:p w14:paraId="7634FD49" w14:textId="77777777" w:rsidR="000C1FB2" w:rsidRPr="000C1FB2" w:rsidRDefault="000C1FB2" w:rsidP="007676AE">
      <w:pPr>
        <w:spacing w:line="480" w:lineRule="auto"/>
        <w:ind w:left="720" w:hanging="720"/>
        <w:rPr>
          <w:rFonts w:ascii="Times New Roman" w:hAnsi="Times New Roman" w:cs="Times New Roman"/>
          <w:sz w:val="24"/>
          <w:szCs w:val="24"/>
          <w:lang w:val="en-US"/>
        </w:rPr>
      </w:pPr>
      <w:r w:rsidRPr="000C1FB2">
        <w:rPr>
          <w:rFonts w:ascii="Times New Roman" w:hAnsi="Times New Roman" w:cs="Times New Roman"/>
          <w:sz w:val="24"/>
          <w:szCs w:val="24"/>
          <w:lang w:val="en-US"/>
        </w:rPr>
        <w:t>Li, X., Yang, S., Wang, Y., Yang, B., &amp; Zhang, J. (2020)</w:t>
      </w:r>
      <w:r w:rsidRPr="000C1FB2">
        <w:rPr>
          <w:rFonts w:ascii="Times New Roman" w:hAnsi="Times New Roman" w:cs="Times New Roman"/>
          <w:i/>
          <w:iCs/>
          <w:sz w:val="24"/>
          <w:szCs w:val="24"/>
          <w:lang w:val="en-US"/>
        </w:rPr>
        <w:t>.</w:t>
      </w:r>
      <w:r w:rsidRPr="000C1FB2">
        <w:rPr>
          <w:rFonts w:ascii="Times New Roman" w:hAnsi="Times New Roman" w:cs="Times New Roman"/>
          <w:sz w:val="24"/>
          <w:szCs w:val="24"/>
          <w:lang w:val="en-US"/>
        </w:rPr>
        <w:t> Effects of a transtheoretical model - based intervention and motivational interviewing on the management of depression in hospitalized patients with coronary heart disease: a randomized controlled trial. </w:t>
      </w:r>
      <w:r w:rsidRPr="000C1FB2">
        <w:rPr>
          <w:rFonts w:ascii="Times New Roman" w:hAnsi="Times New Roman" w:cs="Times New Roman"/>
          <w:i/>
          <w:iCs/>
          <w:sz w:val="24"/>
          <w:szCs w:val="24"/>
          <w:lang w:val="en-US"/>
        </w:rPr>
        <w:t>BMC Public Health.</w:t>
      </w:r>
      <w:r>
        <w:rPr>
          <w:rFonts w:ascii="Times New Roman" w:hAnsi="Times New Roman" w:cs="Times New Roman"/>
          <w:sz w:val="24"/>
          <w:szCs w:val="24"/>
          <w:lang w:val="en-US"/>
        </w:rPr>
        <w:t xml:space="preserve"> </w:t>
      </w:r>
      <w:hyperlink r:id="rId8" w:history="1">
        <w:r w:rsidRPr="00E57F25">
          <w:rPr>
            <w:rStyle w:val="Hyperlink"/>
            <w:rFonts w:ascii="Times New Roman" w:hAnsi="Times New Roman" w:cs="Times New Roman"/>
            <w:sz w:val="24"/>
            <w:szCs w:val="24"/>
            <w:lang w:val="en-US"/>
          </w:rPr>
          <w:t>https://doi.org/10.1186/s12889-020-08568-x</w:t>
        </w:r>
      </w:hyperlink>
    </w:p>
    <w:sectPr w:rsidR="000C1FB2" w:rsidRPr="000C1FB2" w:rsidSect="000C1FB2">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B269B" w14:textId="77777777" w:rsidR="008463FF" w:rsidRDefault="008463FF" w:rsidP="000C1FB2">
      <w:pPr>
        <w:spacing w:after="0" w:line="240" w:lineRule="auto"/>
      </w:pPr>
      <w:r>
        <w:separator/>
      </w:r>
    </w:p>
  </w:endnote>
  <w:endnote w:type="continuationSeparator" w:id="0">
    <w:p w14:paraId="254CFCC6" w14:textId="77777777" w:rsidR="008463FF" w:rsidRDefault="008463FF" w:rsidP="000C1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67956" w14:textId="77777777" w:rsidR="008463FF" w:rsidRDefault="008463FF" w:rsidP="000C1FB2">
      <w:pPr>
        <w:spacing w:after="0" w:line="240" w:lineRule="auto"/>
      </w:pPr>
      <w:r>
        <w:separator/>
      </w:r>
    </w:p>
  </w:footnote>
  <w:footnote w:type="continuationSeparator" w:id="0">
    <w:p w14:paraId="2C5C6CBE" w14:textId="77777777" w:rsidR="008463FF" w:rsidRDefault="008463FF" w:rsidP="000C1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43793553"/>
      <w:docPartObj>
        <w:docPartGallery w:val="Page Numbers (Top of Page)"/>
        <w:docPartUnique/>
      </w:docPartObj>
    </w:sdtPr>
    <w:sdtEndPr>
      <w:rPr>
        <w:noProof/>
      </w:rPr>
    </w:sdtEndPr>
    <w:sdtContent>
      <w:p w14:paraId="5480630F" w14:textId="402BC16F" w:rsidR="000C1FB2" w:rsidRPr="000C1FB2" w:rsidRDefault="000C1FB2" w:rsidP="000C1FB2">
        <w:pPr>
          <w:pStyle w:val="Header"/>
          <w:jc w:val="right"/>
          <w:rPr>
            <w:rFonts w:ascii="Times New Roman" w:hAnsi="Times New Roman" w:cs="Times New Roman"/>
          </w:rPr>
        </w:pPr>
        <w:r w:rsidRPr="000C1FB2">
          <w:rPr>
            <w:rFonts w:ascii="Times New Roman" w:hAnsi="Times New Roman" w:cs="Times New Roman"/>
            <w:lang w:val="en-US"/>
          </w:rPr>
          <w:t>INTERVENTIONS</w:t>
        </w:r>
        <w:r>
          <w:rPr>
            <w:rFonts w:ascii="Times New Roman" w:hAnsi="Times New Roman" w:cs="Times New Roman"/>
            <w:lang w:val="en-US"/>
          </w:rPr>
          <w:tab/>
        </w:r>
        <w:r>
          <w:rPr>
            <w:rFonts w:ascii="Times New Roman" w:hAnsi="Times New Roman" w:cs="Times New Roman"/>
            <w:lang w:val="en-US"/>
          </w:rPr>
          <w:tab/>
        </w:r>
        <w:r w:rsidRPr="000C1FB2">
          <w:rPr>
            <w:rFonts w:ascii="Times New Roman" w:hAnsi="Times New Roman" w:cs="Times New Roman"/>
          </w:rPr>
          <w:fldChar w:fldCharType="begin"/>
        </w:r>
        <w:r w:rsidRPr="000C1FB2">
          <w:rPr>
            <w:rFonts w:ascii="Times New Roman" w:hAnsi="Times New Roman" w:cs="Times New Roman"/>
          </w:rPr>
          <w:instrText xml:space="preserve"> PAGE   \* MERGEFORMAT </w:instrText>
        </w:r>
        <w:r w:rsidRPr="000C1FB2">
          <w:rPr>
            <w:rFonts w:ascii="Times New Roman" w:hAnsi="Times New Roman" w:cs="Times New Roman"/>
          </w:rPr>
          <w:fldChar w:fldCharType="separate"/>
        </w:r>
        <w:r w:rsidRPr="000C1FB2">
          <w:rPr>
            <w:rFonts w:ascii="Times New Roman" w:hAnsi="Times New Roman" w:cs="Times New Roman"/>
            <w:noProof/>
          </w:rPr>
          <w:t>2</w:t>
        </w:r>
        <w:r w:rsidRPr="000C1FB2">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354964540"/>
      <w:docPartObj>
        <w:docPartGallery w:val="Page Numbers (Top of Page)"/>
        <w:docPartUnique/>
      </w:docPartObj>
    </w:sdtPr>
    <w:sdtEndPr>
      <w:rPr>
        <w:noProof/>
      </w:rPr>
    </w:sdtEndPr>
    <w:sdtContent>
      <w:p w14:paraId="4A4F8D00" w14:textId="120F71E6" w:rsidR="000C1FB2" w:rsidRPr="000C1FB2" w:rsidRDefault="000C1FB2" w:rsidP="000C1FB2">
        <w:pPr>
          <w:pStyle w:val="Header"/>
          <w:jc w:val="right"/>
          <w:rPr>
            <w:rFonts w:ascii="Times New Roman" w:hAnsi="Times New Roman" w:cs="Times New Roman"/>
          </w:rPr>
        </w:pPr>
        <w:r w:rsidRPr="000C1FB2">
          <w:rPr>
            <w:rFonts w:ascii="Times New Roman" w:hAnsi="Times New Roman" w:cs="Times New Roman"/>
            <w:lang w:val="en-US"/>
          </w:rPr>
          <w:t>Running head: INTERVENTIONS</w:t>
        </w:r>
        <w:r>
          <w:rPr>
            <w:rFonts w:ascii="Times New Roman" w:hAnsi="Times New Roman" w:cs="Times New Roman"/>
            <w:lang w:val="en-US"/>
          </w:rPr>
          <w:tab/>
        </w:r>
        <w:r>
          <w:rPr>
            <w:rFonts w:ascii="Times New Roman" w:hAnsi="Times New Roman" w:cs="Times New Roman"/>
            <w:lang w:val="en-US"/>
          </w:rPr>
          <w:tab/>
        </w:r>
        <w:r w:rsidRPr="000C1FB2">
          <w:rPr>
            <w:rFonts w:ascii="Times New Roman" w:hAnsi="Times New Roman" w:cs="Times New Roman"/>
          </w:rPr>
          <w:fldChar w:fldCharType="begin"/>
        </w:r>
        <w:r w:rsidRPr="000C1FB2">
          <w:rPr>
            <w:rFonts w:ascii="Times New Roman" w:hAnsi="Times New Roman" w:cs="Times New Roman"/>
          </w:rPr>
          <w:instrText xml:space="preserve"> PAGE   \* MERGEFORMAT </w:instrText>
        </w:r>
        <w:r w:rsidRPr="000C1FB2">
          <w:rPr>
            <w:rFonts w:ascii="Times New Roman" w:hAnsi="Times New Roman" w:cs="Times New Roman"/>
          </w:rPr>
          <w:fldChar w:fldCharType="separate"/>
        </w:r>
        <w:r w:rsidRPr="000C1FB2">
          <w:rPr>
            <w:rFonts w:ascii="Times New Roman" w:hAnsi="Times New Roman" w:cs="Times New Roman"/>
            <w:noProof/>
          </w:rPr>
          <w:t>2</w:t>
        </w:r>
        <w:r w:rsidRPr="000C1FB2">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xNLI0MjazMLA0MTVU0lEKTi0uzszPAykwrAUAqBAyNywAAAA="/>
  </w:docVars>
  <w:rsids>
    <w:rsidRoot w:val="000C1FB2"/>
    <w:rsid w:val="000C1FB2"/>
    <w:rsid w:val="007676AE"/>
    <w:rsid w:val="008463FF"/>
    <w:rsid w:val="00B47938"/>
    <w:rsid w:val="00B64ED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75CD"/>
  <w15:chartTrackingRefBased/>
  <w15:docId w15:val="{D24FD775-F0D2-4A49-9A3F-7AF2F8F7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1FB2"/>
    <w:rPr>
      <w:color w:val="0563C1" w:themeColor="hyperlink"/>
      <w:u w:val="single"/>
    </w:rPr>
  </w:style>
  <w:style w:type="character" w:styleId="UnresolvedMention">
    <w:name w:val="Unresolved Mention"/>
    <w:basedOn w:val="DefaultParagraphFont"/>
    <w:uiPriority w:val="99"/>
    <w:semiHidden/>
    <w:unhideWhenUsed/>
    <w:rsid w:val="000C1FB2"/>
    <w:rPr>
      <w:color w:val="605E5C"/>
      <w:shd w:val="clear" w:color="auto" w:fill="E1DFDD"/>
    </w:rPr>
  </w:style>
  <w:style w:type="paragraph" w:styleId="Header">
    <w:name w:val="header"/>
    <w:basedOn w:val="Normal"/>
    <w:link w:val="HeaderChar"/>
    <w:uiPriority w:val="99"/>
    <w:unhideWhenUsed/>
    <w:rsid w:val="000C1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FB2"/>
  </w:style>
  <w:style w:type="paragraph" w:styleId="Footer">
    <w:name w:val="footer"/>
    <w:basedOn w:val="Normal"/>
    <w:link w:val="FooterChar"/>
    <w:uiPriority w:val="99"/>
    <w:unhideWhenUsed/>
    <w:rsid w:val="000C1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9-020-08568-x" TargetMode="External"/><Relationship Id="rId3" Type="http://schemas.openxmlformats.org/officeDocument/2006/relationships/webSettings" Target="webSettings.xml"/><Relationship Id="rId7" Type="http://schemas.openxmlformats.org/officeDocument/2006/relationships/hyperlink" Target="https://sphweb.bumc.bu.edu/otlt/mph-modules/sb/behavioralchangetheories/behavioralchangetheories6.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3012-016-0538-8"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1217</Words>
  <Characters>6939</Characters>
  <Application>Microsoft Office Word</Application>
  <DocSecurity>0</DocSecurity>
  <Lines>57</Lines>
  <Paragraphs>16</Paragraphs>
  <ScaleCrop>false</ScaleCrop>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4</cp:revision>
  <dcterms:created xsi:type="dcterms:W3CDTF">2021-03-17T22:15:00Z</dcterms:created>
  <dcterms:modified xsi:type="dcterms:W3CDTF">2021-03-17T22:23:00Z</dcterms:modified>
</cp:coreProperties>
</file>